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Проведение муниципального этапа Всероссийского конкурса профессионального мастерства педагогов дошкольных образовательных учреждений города Омска, подведомственных департаменту образования Администрации города Омска, «Солнечный круг»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Конкурсное испытание </w:t>
      </w:r>
      <w:r>
        <w:rPr>
          <w:b/>
          <w:bCs/>
          <w:color w:val="000000"/>
          <w:sz w:val="28"/>
          <w:szCs w:val="28"/>
        </w:rPr>
        <w:t xml:space="preserve">«Интернет-портфолио» </w:t>
      </w:r>
      <w:r>
        <w:rPr>
          <w:b/>
          <w:bCs/>
          <w:color w:val="000000"/>
          <w:sz w:val="28"/>
          <w:szCs w:val="28"/>
          <w:lang w:val="en-US"/>
        </w:rPr>
        <w:t>(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ЗАОЧНЫЙ ТУР</w:t>
      </w:r>
      <w:r>
        <w:rPr>
          <w:b/>
          <w:bCs/>
          <w:color w:val="000000"/>
          <w:sz w:val="28"/>
          <w:szCs w:val="28"/>
          <w:lang w:val="ru-RU"/>
        </w:rPr>
        <w:t>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Каждый показатель оценивается по шкале от 0 до 2 баллов.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0 баллов – «показатель не проявлен»,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 балл – «показатель проявлен частично»,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 балла – «показатель проявлен в полной мере». 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Максимальная оценка за конкурсное испытание «</w:t>
      </w:r>
      <w:r>
        <w:rPr>
          <w:bCs/>
          <w:color w:val="000000"/>
          <w:sz w:val="24"/>
          <w:szCs w:val="24"/>
        </w:rPr>
        <w:t>Интернет-портфолио</w:t>
      </w:r>
      <w:r>
        <w:rPr>
          <w:sz w:val="24"/>
          <w:szCs w:val="24"/>
        </w:rPr>
        <w:t xml:space="preserve">» – </w:t>
      </w:r>
      <w:r>
        <w:rPr>
          <w:b/>
          <w:bCs/>
          <w:sz w:val="24"/>
          <w:szCs w:val="24"/>
        </w:rPr>
        <w:t>20 баллов.</w:t>
      </w:r>
    </w:p>
    <w:tbl>
      <w:tblPr>
        <w:tblW w:w="9563" w:type="dxa"/>
        <w:jc w:val="left"/>
        <w:tblInd w:w="11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7873"/>
        <w:gridCol w:w="1015"/>
      </w:tblGrid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Критерии и показатели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Баллы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Содержательность и практическая значимость материалов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содержание материалов отражает основные направления (одно или несколько) развития детей в соответствии с требованиями ФГОС ДО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06" w:right="1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материалы имеют практикоориентированный характер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6"/>
              <w:ind w:left="106" w:right="1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материалы</w:t>
            </w:r>
            <w:r>
              <w:rPr>
                <w:rFonts w:eastAsia="Calibri" w:eastAsiaTheme="minorHAnsi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представляют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интерес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eastAsia="Calibri" w:eastAsiaTheme="minorHAnsi"/>
                <w:color w:val="000000"/>
                <w:spacing w:val="-5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профессионального</w:t>
            </w:r>
            <w:r>
              <w:rPr>
                <w:rFonts w:eastAsia="Calibri"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сообщества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eastAsiaTheme="minorHAnsi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представлены полезные ссылки на ресурсы, посвященные вопросам дошкольного образования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Характеристики ресурса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обеспечены четкая структура представления материалов и удобство навигации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предусмотрена возможность осуществления «обратной связи»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используются разные формы представления информации (текстовая, числовая, графическая, аудио, видео и др.)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материалы регулярно обновляются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2.5 </w:t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отсутствуют орфографические, пунктуационные и грамматические ошибки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0-20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Конкурсное испытание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 w:cs="Times New Roman" w:eastAsiaTheme="minorHAnsi"/>
          <w:b/>
          <w:bCs/>
          <w:smallCaps/>
          <w:color w:val="000000"/>
          <w:kern w:val="0"/>
          <w:sz w:val="28"/>
          <w:szCs w:val="28"/>
          <w:lang w:val="ru-RU" w:eastAsia="en-US" w:bidi="ar-SA"/>
        </w:rPr>
        <w:t>«Педагогическое мероприятие с детьми»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Каждый показатель оценивается по шкале от 0 до 2 баллов.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0 баллов – «показатель не проявлен», 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 балл – «показатель проявлен частично», 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 балла – «показатель проявлен в полной мере». 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/>
      </w:pPr>
      <w:r>
        <w:rPr>
          <w:b w:val="false"/>
          <w:bCs w:val="false"/>
          <w:sz w:val="24"/>
          <w:szCs w:val="24"/>
        </w:rPr>
        <w:t>Максимальная оценка за конкурсное испытание: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/>
      </w:pPr>
      <w:r>
        <w:rPr>
          <w:b/>
          <w:bCs/>
          <w:sz w:val="24"/>
          <w:szCs w:val="24"/>
        </w:rPr>
        <w:t>ЗАОЧНЫЙ ТУР (видеозапись)</w:t>
      </w:r>
      <w:r>
        <w:rPr>
          <w:b w:val="false"/>
          <w:bCs w:val="false"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50 баллов,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960" w:leader="none"/>
          <w:tab w:val="left" w:pos="6510" w:leader="none"/>
        </w:tabs>
        <w:jc w:val="both"/>
        <w:outlineLvl w:val="0"/>
        <w:rPr/>
      </w:pPr>
      <w:r>
        <w:rPr>
          <w:b/>
          <w:bCs/>
          <w:sz w:val="24"/>
          <w:szCs w:val="24"/>
        </w:rPr>
        <w:t>ОЧНЫЙ ТУР - 60 баллов.</w:t>
      </w:r>
    </w:p>
    <w:tbl>
      <w:tblPr>
        <w:tblW w:w="9575" w:type="dxa"/>
        <w:jc w:val="left"/>
        <w:tblInd w:w="106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7886"/>
        <w:gridCol w:w="1014"/>
      </w:tblGrid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обеспечивает соответствие содержания занятия ФГОС ДО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реализует воспитательные возможности содержания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реализует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реализует содержание, соответствующее традиционным ценностям российского общества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Методические приемы решения педагогических задач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использует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приемы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привлечения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внимания воспитанников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удержания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внимания воспитанников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инициативы воспитанников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самостоятельности воспитанников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2.5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стимулирования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поощрения воспитанников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2.6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10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применяет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наглядности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ИКТ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0-12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Организационная культура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обеспечивает четкую структуру мероприятия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мотивированно использует/не использует раздаточный материал и ТСО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соблюдает санитарно-гигиенические нормы ДО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соблюдает регламент конкурсного испытания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0-10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Речевая, коммуникативная культура, личностно-профессиональные качества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4.1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устанавливает эмоциональный контакт с воспитанниками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4.2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создает благоприятный психологический климат в работе</w:t>
              <w:br/>
              <w:t xml:space="preserve">с воспитанниками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4.3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соблюдает этические правила общения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4.4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не допускает речевых ошибок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4.5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удерживает в фокусе внимания всех воспитанников, участвующих</w:t>
              <w:br/>
              <w:t xml:space="preserve">в мероприятии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4.6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четко, понятно, доступно формулирует вопросы и задания</w:t>
              <w:br/>
              <w:t xml:space="preserve">для воспитанников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4.7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эмоциональную устойчивость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4.8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для </w:t>
            </w: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ЗАОЧНОГО</w:t>
            </w: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тура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color w:val="000000"/>
                <w:sz w:val="24"/>
                <w:szCs w:val="24"/>
                <w:lang w:eastAsia="en-US"/>
              </w:rPr>
              <w:t>0-50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Рефлексивная культура (для очного тура)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5.2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делает вывод о том, насколько удалось реализовать план мероприятия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5.3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5.4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5.5 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конкретно, точно и ясно отвечает на вопросы жюри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для </w:t>
            </w: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ОЧНОГО</w:t>
            </w: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тура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0-60 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20" w:leader="none"/>
        </w:tabs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center"/>
        <w:outlineLvl w:val="0"/>
        <w:rPr/>
      </w:pPr>
      <w:r>
        <w:rPr>
          <w:b/>
          <w:sz w:val="28"/>
          <w:szCs w:val="28"/>
        </w:rPr>
        <w:t>Конкурсное испытание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center"/>
        <w:outlineLvl w:val="0"/>
        <w:rPr/>
      </w:pPr>
      <w:r>
        <w:rPr>
          <w:b/>
          <w:sz w:val="28"/>
          <w:szCs w:val="28"/>
        </w:rPr>
        <w:t>«Моя педагогическая находка» (</w:t>
      </w:r>
      <w:r>
        <w:rPr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ОЧНЫЙ ТУР</w:t>
      </w:r>
      <w:r>
        <w:rPr>
          <w:b/>
          <w:sz w:val="28"/>
          <w:szCs w:val="28"/>
        </w:rPr>
        <w:t>)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Каждый показатель оценивается по шкале от 0 до 2 баллов.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0 баллов – «показатель не проявлен»,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 балл – «показатель проявлен частично»,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 балла – «показатель проявлен в полной мере».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Максимальная оценка за конкурсное испытание «Педагогическая находка» – </w:t>
      </w:r>
      <w:r>
        <w:rPr>
          <w:b/>
          <w:bCs/>
          <w:sz w:val="24"/>
          <w:szCs w:val="24"/>
        </w:rPr>
        <w:t>30 баллов.</w:t>
      </w:r>
    </w:p>
    <w:tbl>
      <w:tblPr>
        <w:tblW w:w="9550" w:type="dxa"/>
        <w:jc w:val="left"/>
        <w:tblInd w:w="143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6"/>
        <w:gridCol w:w="7924"/>
        <w:gridCol w:w="990"/>
      </w:tblGrid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Методическая грамотность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обосновывает актуальность демонстрируемого способа/ метода/ приема для своей педагогической практики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выявляет инновационную составляющую демонстрируемого способа/ метода/ приема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обозначает цели и планируемые результаты применения демонстрируемого  способа/ метода/ приема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выявляет развивающий потенциал демонстрируемого способа/ метода/ приема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1.5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представляет результативность демонстрируемого способа/ метода/ приема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1.6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знания в области педагогики и психологии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1.7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оригинальность решения педагогических задач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1.8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понимание места и значения конкретного способа/ метода/ приема в своей методической системе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 презентации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конкретно и полно отвечает на вопросы экспертов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использует оптимальные объем и содержание информации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2.5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Calibri" w:eastAsiaTheme="minorHAnsi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не допускает речевых ошибок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2.6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вызывает профессиональный интерес аудитории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ораторские качества и артистизм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0-14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b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0-30 </w:t>
            </w:r>
          </w:p>
        </w:tc>
      </w:tr>
    </w:tbl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ФИНАЛ</w:t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Конкурсное испытание</w:t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Мастер-класс»</w:t>
      </w:r>
    </w:p>
    <w:p>
      <w:pPr>
        <w:pStyle w:val="Default"/>
        <w:jc w:val="both"/>
        <w:rPr/>
      </w:pPr>
      <w:r>
        <w:rPr>
          <w:sz w:val="24"/>
          <w:szCs w:val="24"/>
        </w:rPr>
        <w:t>Каждый показатель оценивается по шкале от 0 до 2 баллов.</w:t>
      </w:r>
    </w:p>
    <w:p>
      <w:pPr>
        <w:pStyle w:val="Default"/>
        <w:jc w:val="both"/>
        <w:rPr/>
      </w:pPr>
      <w:r>
        <w:rPr>
          <w:sz w:val="24"/>
          <w:szCs w:val="24"/>
        </w:rPr>
        <w:t xml:space="preserve">0 баллов – «показатель не проявлен», </w:t>
      </w:r>
    </w:p>
    <w:p>
      <w:pPr>
        <w:pStyle w:val="Default"/>
        <w:jc w:val="both"/>
        <w:rPr/>
      </w:pPr>
      <w:r>
        <w:rPr>
          <w:sz w:val="24"/>
          <w:szCs w:val="24"/>
        </w:rPr>
        <w:t xml:space="preserve">1 балл – «показатель проявлен частично», </w:t>
      </w:r>
    </w:p>
    <w:p>
      <w:pPr>
        <w:pStyle w:val="Default"/>
        <w:jc w:val="both"/>
        <w:rPr/>
      </w:pPr>
      <w:r>
        <w:rPr>
          <w:sz w:val="24"/>
          <w:szCs w:val="24"/>
        </w:rPr>
        <w:t xml:space="preserve">2 балла – «показатель проявлен в полной мере». </w:t>
      </w:r>
    </w:p>
    <w:p>
      <w:pPr>
        <w:pStyle w:val="Default"/>
        <w:jc w:val="both"/>
        <w:rPr/>
      </w:pPr>
      <w:r>
        <w:rPr>
          <w:sz w:val="24"/>
          <w:szCs w:val="24"/>
        </w:rPr>
        <w:t xml:space="preserve">Максимальная оценка за конкурсное испытание «Мастер-класс» – 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0 баллов</w:t>
      </w:r>
      <w:r>
        <w:rPr>
          <w:sz w:val="24"/>
          <w:szCs w:val="24"/>
        </w:rPr>
        <w:t xml:space="preserve">. </w:t>
      </w:r>
    </w:p>
    <w:tbl>
      <w:tblPr>
        <w:tblW w:w="9550" w:type="dxa"/>
        <w:jc w:val="left"/>
        <w:tblInd w:w="143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6"/>
        <w:gridCol w:w="7974"/>
        <w:gridCol w:w="940"/>
      </w:tblGrid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обосновывает значимость демонстрируемого опыта для достижения целей дошкольного образования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обозначает роль и место демонстрируемой технологии/методов/ приемов</w:t>
              <w:br/>
              <w:t xml:space="preserve">в собственной профессиональной деятельности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устанавливает связь демонстрируемого опыта с ФГОС ДО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0-8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Образовательный потенциал мастер-класса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результативность используемой технологии/методов/приемов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2.4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обозначает особенности реализации представляемого опыта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2.5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2.6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2.7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комплексность применения технологий, методов, приемов решения постановленной в мастер-классе проблемы/задачи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Организационная, информационная и коммуникативная культура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2"/>
              <w:ind w:left="0" w:hanging="0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умения в области</w:t>
            </w:r>
            <w:r>
              <w:rPr>
                <w:rFonts w:eastAsia="Calibri"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передачи</w:t>
            </w:r>
            <w:r>
              <w:rPr>
                <w:rFonts w:eastAsia="Calibri"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собственного опыта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использует оптимальные объем и содержание информации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0" w:hanging="0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точно и корректно использует профессиональную терминологию,</w:t>
              <w:br/>
              <w:t>не допускает речевых ошибок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3.6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обеспечивает четкую структуру и хронометраж мастер-класса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3.7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оптимально использует ИКТ и средства наглядности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3.8 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2"/>
              <w:ind w:left="0" w:hanging="0"/>
              <w:jc w:val="both"/>
              <w:rPr/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</w:t>
            </w:r>
            <w:r>
              <w:rPr>
                <w:rFonts w:eastAsia="Calibri" w:eastAsiaTheme="minorHAnsi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навыки публичного выступления и артистизм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0-2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0-16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0-40 </w:t>
            </w:r>
          </w:p>
        </w:tc>
      </w:tr>
    </w:tbl>
    <w:p>
      <w:pPr>
        <w:pStyle w:val="Default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Конкурсное испытание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«Профессиональный разговор»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Каждый показатель оценивается по шкале от 0 до 2 баллов.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0 баллов – «показатель не проявлен»,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 балл – «показатель проявлен частично»,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 балла – «показатель проявлен в полной мере».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«Профессиональный разговор» – </w:t>
      </w:r>
      <w:r>
        <w:rPr>
          <w:b/>
          <w:bCs/>
          <w:sz w:val="24"/>
          <w:szCs w:val="24"/>
        </w:rPr>
        <w:t>20 баллов</w:t>
      </w:r>
      <w:r>
        <w:rPr>
          <w:sz w:val="24"/>
          <w:szCs w:val="24"/>
        </w:rPr>
        <w:t xml:space="preserve">. </w:t>
      </w:r>
    </w:p>
    <w:tbl>
      <w:tblPr>
        <w:tblW w:w="9550" w:type="dxa"/>
        <w:jc w:val="left"/>
        <w:tblInd w:w="143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6"/>
        <w:gridCol w:w="7924"/>
        <w:gridCol w:w="990"/>
      </w:tblGrid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демонстрирует знание и понимание государственной политики в области дошкольного образования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 излагает профессионально-личностную позицию, основанную</w:t>
              <w:br/>
              <w:t>на традиционных ценностях российского общества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1.3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готовность к профессиональному совершенствованию</w:t>
              <w:br/>
              <w:t>и личностному росту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демонстрирует понимание обсуждаемых вопросов и свободное владение темой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удерживает тему обсуждения в фокусе внимания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2.3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выявляет проблему и предлагает конструктивные и реалистичные пути</w:t>
              <w:br/>
              <w:t>ее решения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опирается на психолого-педагогические знания и практический опыт, оперирует достоверными фактами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both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Коммуникативная и речевая культура, личностные качества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0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0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демонстрирует стрессоустойчивость, уверенность в себе, готовность к импровизации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69"/>
              <w:ind w:left="0" w:hanging="0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соблюдает этические правила профессиональной коммуникации, грамотность речи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  <w:bookmarkStart w:id="2" w:name="_GoBack2"/>
            <w:bookmarkEnd w:id="2"/>
          </w:p>
        </w:tc>
      </w:tr>
      <w:tr>
        <w:trPr>
          <w:trHeight w:val="107" w:hRule="atLeast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0-20</w:t>
            </w:r>
          </w:p>
        </w:tc>
      </w:tr>
    </w:tbl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5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6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a60a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 w:customStyle="1">
    <w:name w:val="МОН"/>
    <w:basedOn w:val="Normal"/>
    <w:qFormat/>
    <w:rsid w:val="00ba60a7"/>
    <w:pPr>
      <w:spacing w:lineRule="auto" w:line="360"/>
      <w:ind w:firstLine="709"/>
      <w:jc w:val="both"/>
    </w:pPr>
    <w:rPr>
      <w:sz w:val="28"/>
      <w:szCs w:val="2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TableParagraph">
    <w:name w:val="Table Paragraph"/>
    <w:basedOn w:val="Normal"/>
    <w:qFormat/>
    <w:pPr>
      <w:widowControl w:val="false"/>
      <w:ind w:left="106" w:hanging="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1ADD-9492-4F41-878F-837D34C8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LibreOffice/6.3.3.2$Windows_X86_64 LibreOffice_project/a64200df03143b798afd1ec74a12ab50359878ed</Application>
  <Pages>5</Pages>
  <Words>1165</Words>
  <Characters>8450</Characters>
  <CharactersWithSpaces>9488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2020-12-15T05:09:00Z</dcterms:created>
  <dc:creator>user</dc:creator>
  <dc:description/>
  <dc:language>ru-RU</dc:language>
  <cp:lastModifiedBy/>
  <dcterms:modified xsi:type="dcterms:W3CDTF">2023-10-03T12:33:01Z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