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D2" w:rsidRPr="00F14597" w:rsidRDefault="009435D2" w:rsidP="009435D2">
      <w:pPr>
        <w:pStyle w:val="Standard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9435D2" w:rsidRDefault="009435D2" w:rsidP="009435D2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5D2" w:rsidRDefault="009435D2" w:rsidP="009435D2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действий управленческой команды образовательной организации по внесению изменений в локальные правовые акты, </w:t>
      </w:r>
    </w:p>
    <w:p w:rsidR="009435D2" w:rsidRDefault="009435D2" w:rsidP="009435D2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регламентирующие образовательный процесс</w:t>
      </w:r>
    </w:p>
    <w:p w:rsidR="009435D2" w:rsidRDefault="009435D2" w:rsidP="009435D2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1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изменения вносятся на основании </w:t>
      </w:r>
    </w:p>
    <w:p w:rsidR="009435D2" w:rsidRDefault="009435D2" w:rsidP="009435D2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руководителя образовательной организации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435D2" w:rsidRDefault="009435D2" w:rsidP="009435D2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5D2" w:rsidRDefault="009435D2" w:rsidP="009435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годовой календарный график и режим работы образовательной организации (изменения вносятся по согласованию </w:t>
      </w:r>
      <w:r>
        <w:rPr>
          <w:rFonts w:ascii="Times New Roman" w:hAnsi="Times New Roman" w:cs="Times New Roman"/>
          <w:sz w:val="28"/>
          <w:szCs w:val="28"/>
        </w:rPr>
        <w:br/>
        <w:t xml:space="preserve">с коллегиальным органом управления образовательной организации и утверждаются приказом директора). Разместить </w:t>
      </w:r>
      <w:r w:rsidR="00704B33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 в сети Интернет.</w:t>
      </w:r>
    </w:p>
    <w:p w:rsidR="009435D2" w:rsidRDefault="009435D2" w:rsidP="00943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учебные планы начального общего образования, основного общего образования, среднего общего образования в случае сокращения количества часов</w:t>
      </w:r>
      <w:r w:rsidR="00704B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отводимое на изучение учебного предмета в текущем учебном году.</w:t>
      </w:r>
    </w:p>
    <w:p w:rsidR="009435D2" w:rsidRPr="00EA32A1" w:rsidRDefault="009435D2" w:rsidP="00EA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2A1">
        <w:rPr>
          <w:rFonts w:ascii="Times New Roman" w:hAnsi="Times New Roman" w:cs="Times New Roman"/>
          <w:sz w:val="28"/>
          <w:szCs w:val="28"/>
        </w:rPr>
        <w:t xml:space="preserve">Педагогам внести изменения в тематическое </w:t>
      </w:r>
      <w:r w:rsidR="00EA32A1">
        <w:rPr>
          <w:rFonts w:ascii="Times New Roman" w:hAnsi="Times New Roman" w:cs="Times New Roman"/>
          <w:sz w:val="28"/>
          <w:szCs w:val="28"/>
        </w:rPr>
        <w:t xml:space="preserve">планирование рабочей программы, </w:t>
      </w:r>
      <w:r w:rsidRPr="00EA32A1">
        <w:rPr>
          <w:rFonts w:ascii="Times New Roman" w:hAnsi="Times New Roman" w:cs="Times New Roman"/>
          <w:sz w:val="28"/>
          <w:szCs w:val="28"/>
        </w:rPr>
        <w:t>в части корректировки рабочей программы, р</w:t>
      </w:r>
      <w:r w:rsidR="00EA32A1">
        <w:rPr>
          <w:rFonts w:ascii="Times New Roman" w:hAnsi="Times New Roman" w:cs="Times New Roman"/>
          <w:sz w:val="28"/>
          <w:szCs w:val="28"/>
        </w:rPr>
        <w:t xml:space="preserve">азработки новой (второй и т.д.) </w:t>
      </w:r>
      <w:r w:rsidRPr="00EA32A1">
        <w:rPr>
          <w:rFonts w:ascii="Times New Roman" w:hAnsi="Times New Roman" w:cs="Times New Roman"/>
          <w:sz w:val="28"/>
          <w:szCs w:val="28"/>
        </w:rPr>
        <w:t xml:space="preserve">редакции рабочей программы по предметам в соответствии со сроками реализации, представленными в таблице (приложение 1). </w:t>
      </w:r>
    </w:p>
    <w:p w:rsidR="009435D2" w:rsidRDefault="009435D2" w:rsidP="009435D2">
      <w:pPr>
        <w:pStyle w:val="a3"/>
        <w:spacing w:after="0"/>
        <w:ind w:left="107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Механизмы корректировки, разработки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программ:</w:t>
      </w:r>
    </w:p>
    <w:p w:rsidR="009435D2" w:rsidRDefault="009435D2" w:rsidP="009435D2">
      <w:pPr>
        <w:pStyle w:val="Standard"/>
        <w:spacing w:after="0" w:line="240" w:lineRule="auto"/>
        <w:ind w:left="362"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Механизм 1.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Укрупнение дидактических единиц. </w:t>
      </w:r>
    </w:p>
    <w:p w:rsidR="009435D2" w:rsidRDefault="009435D2" w:rsidP="00EA32A1">
      <w:pPr>
        <w:pStyle w:val="Standard"/>
        <w:spacing w:after="0" w:line="240" w:lineRule="auto"/>
        <w:ind w:left="107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совместное изучение взаимосвязанных понятий, действий. Полная реализация содержания за меньшее количество часов.</w:t>
      </w:r>
    </w:p>
    <w:p w:rsidR="009435D2" w:rsidRDefault="009435D2" w:rsidP="00EA32A1">
      <w:pPr>
        <w:pStyle w:val="Standard"/>
        <w:spacing w:after="0" w:line="240" w:lineRule="auto"/>
        <w:ind w:left="1070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Механизм 2.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Определение ключевых тем уроков на текущий учебный год и перенос оставшегося содержания учебного предмета на следующий учебный год, включая корректировку планируемых результатов. </w:t>
      </w:r>
    </w:p>
    <w:p w:rsidR="009435D2" w:rsidRDefault="009435D2" w:rsidP="00EA32A1">
      <w:pPr>
        <w:pStyle w:val="Standard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реализации федерального образовательного стандарта такой подход возможен, поскольку планируемые результаты формулируются на уровень образования. Недопустимо переносить учебное содержание рабочих программ для обучающихся 4 и 9 классов, поскольку обучающиеся этих классов завершают уровень образования.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в рабочих программах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 отразить особенности реализации образовательного процесса, например, образовательный процесс осуществляется с помощью дистанционных технологий с указанием формата и технических средств обучения.</w:t>
      </w:r>
    </w:p>
    <w:p w:rsidR="00EA32A1" w:rsidRDefault="00EA32A1" w:rsidP="00EA32A1">
      <w:pPr>
        <w:pStyle w:val="Standard"/>
        <w:spacing w:after="0" w:line="240" w:lineRule="auto"/>
        <w:ind w:left="1070"/>
        <w:jc w:val="both"/>
      </w:pPr>
    </w:p>
    <w:p w:rsidR="009435D2" w:rsidRDefault="009435D2" w:rsidP="009435D2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локальный правовой акт образовательной организации, регламентирующий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формы, периодичность, порядок проведения текущего контроля успеваемости, промежуточной аттестации и перевода обучающихся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в следующий класс,</w:t>
      </w:r>
      <w:bookmarkStart w:id="0" w:name="_Hlk37939027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предусмотрев следующие позиции:</w:t>
      </w:r>
    </w:p>
    <w:bookmarkEnd w:id="0"/>
    <w:p w:rsidR="009435D2" w:rsidRDefault="009435D2" w:rsidP="009435D2">
      <w:pPr>
        <w:pStyle w:val="a3"/>
        <w:spacing w:after="0" w:line="240" w:lineRule="auto"/>
        <w:ind w:left="1068" w:firstLine="492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 отношении обучающихся, осваивающих основную образовательную программу,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условиях ограничительных мер и домашней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самоизоляции,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промежуточная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аттестация по предметам учебного плана соответствующего уровня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по результатам текущего контроля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успеваемости при условии, что по всем учебным предметам, курсам, дисциплинам (модулям) учебного плана они имеют положительные результаты;</w:t>
      </w:r>
    </w:p>
    <w:p w:rsidR="009435D2" w:rsidRDefault="009435D2" w:rsidP="009435D2">
      <w:pPr>
        <w:pStyle w:val="a3"/>
        <w:spacing w:after="0" w:line="240" w:lineRule="auto"/>
        <w:ind w:left="1068" w:firstLine="4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обучающимся, достигшим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уровня, сборных команд РФ, участвовавших в международных олимпиадах по общеобразовательным предметам) в качестве результатов промежуточной аттестации по предметам учебного плана соответствующего уровня образования могут быть зачтены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образовательные достижения по соответствующим учебным предметам по их желанию.</w:t>
      </w:r>
    </w:p>
    <w:p w:rsidR="009435D2" w:rsidRDefault="009435D2" w:rsidP="009435D2">
      <w:pPr>
        <w:pStyle w:val="a3"/>
        <w:spacing w:after="0" w:line="240" w:lineRule="auto"/>
        <w:ind w:left="1068" w:firstLine="4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5D2" w:rsidRDefault="009435D2" w:rsidP="00527F8E">
      <w:pPr>
        <w:pStyle w:val="a3"/>
        <w:spacing w:after="0" w:line="240" w:lineRule="auto"/>
        <w:ind w:left="993" w:hanging="425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EA32A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Внести изменения в локальный правовой а</w:t>
      </w:r>
      <w:r w:rsidR="00EA32A1">
        <w:rPr>
          <w:rFonts w:ascii="Times New Roman" w:hAnsi="Times New Roman" w:cs="Times New Roman"/>
          <w:sz w:val="28"/>
          <w:szCs w:val="28"/>
        </w:rPr>
        <w:t xml:space="preserve">кт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>регламентирующий порядок разработки и реализации рабочих программ по дисциплинам учебного плана и курсам внеурочной деятельности в части урегулирования вопросов проведения корректировки рабочих программ, разработки новой редакции и предусмотреть следующие позиции:</w:t>
      </w:r>
    </w:p>
    <w:p w:rsidR="009435D2" w:rsidRDefault="009435D2" w:rsidP="00527F8E">
      <w:pPr>
        <w:pStyle w:val="a3"/>
        <w:spacing w:after="0" w:line="240" w:lineRule="auto"/>
        <w:ind w:left="993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корректировке рабочих программ, разработке новых редакций рабочих программ осуществляются педагогическими работниками согласно должностной инструкции;</w:t>
      </w:r>
    </w:p>
    <w:p w:rsidR="009435D2" w:rsidRDefault="009435D2" w:rsidP="00527F8E">
      <w:pPr>
        <w:pStyle w:val="a3"/>
        <w:spacing w:after="0" w:line="240" w:lineRule="auto"/>
        <w:ind w:left="993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корректировки рабочих программ по причине выполнения учебного плана не в полном объеме (карантин, природные факторы и т. д.) руководитель образовательной организации вправе внести изменения в основную образовательную программу советующего уровня образования в части корректировки содержания рабочих программ (разработки новых редакций рабочих программ);</w:t>
      </w:r>
    </w:p>
    <w:p w:rsidR="009435D2" w:rsidRDefault="009435D2" w:rsidP="00527F8E">
      <w:pPr>
        <w:pStyle w:val="a3"/>
        <w:spacing w:after="0" w:line="240" w:lineRule="auto"/>
        <w:ind w:left="993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корректировка рабочей программы (разработка новой редакции рабочей программы) осуществляется посредством укрупнения дидактических единиц в тематическом планировании. сокращения часов на проведение проверочных работ, оптимизации домашних заданий,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(на уровне среднего общего образования) части учебного материала на самостоятельное изучение по теме с последующим контролем;</w:t>
      </w:r>
    </w:p>
    <w:p w:rsidR="009435D2" w:rsidRDefault="009435D2" w:rsidP="00527F8E">
      <w:pPr>
        <w:pStyle w:val="a3"/>
        <w:spacing w:after="0" w:line="240" w:lineRule="auto"/>
        <w:ind w:left="993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 уменьшение объема часов за счет полного исключения раздела из программы;</w:t>
      </w:r>
    </w:p>
    <w:p w:rsidR="009435D2" w:rsidRDefault="009435D2" w:rsidP="00527F8E">
      <w:pPr>
        <w:pStyle w:val="a3"/>
        <w:spacing w:after="0" w:line="240" w:lineRule="auto"/>
        <w:ind w:left="993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корректировка рабочих программ (разработка новой редакции рабочей программы) проводится согласно срокам, установленным в приказе руководителя образовательной организации о внесении изменений в основную образовательную программу;</w:t>
      </w:r>
    </w:p>
    <w:p w:rsidR="009435D2" w:rsidRDefault="009435D2" w:rsidP="00527F8E">
      <w:pPr>
        <w:pStyle w:val="a3"/>
        <w:spacing w:after="0" w:line="240" w:lineRule="auto"/>
        <w:ind w:left="993"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ходе реализации скорректированной рабочей программы учитель вносит информацию в «Лист корректировки рабочей программы» или представляет новую редакцию рабочей программы.</w:t>
      </w:r>
    </w:p>
    <w:p w:rsidR="009435D2" w:rsidRDefault="009435D2" w:rsidP="009435D2">
      <w:pPr>
        <w:pStyle w:val="Standard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Лист корректировки рабочей программы</w:t>
      </w:r>
    </w:p>
    <w:tbl>
      <w:tblPr>
        <w:tblW w:w="9780" w:type="dxa"/>
        <w:tblInd w:w="9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419"/>
        <w:gridCol w:w="1701"/>
        <w:gridCol w:w="1983"/>
        <w:gridCol w:w="2268"/>
        <w:gridCol w:w="1559"/>
      </w:tblGrid>
      <w:tr w:rsidR="009435D2" w:rsidTr="00527F8E"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Default="009435D2" w:rsidP="007C19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Default="009435D2" w:rsidP="007C19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Default="009435D2" w:rsidP="007C19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Default="009435D2" w:rsidP="007C19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Default="009435D2" w:rsidP="007C19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Default="009435D2" w:rsidP="007C19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по факту</w:t>
            </w:r>
          </w:p>
        </w:tc>
      </w:tr>
      <w:tr w:rsidR="009435D2" w:rsidRPr="00704B33" w:rsidTr="00527F8E"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Pr="00704B33" w:rsidRDefault="009435D2" w:rsidP="007C19D4">
            <w:pPr>
              <w:pStyle w:val="Standard"/>
              <w:suppressLineNumbers/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Pr="00704B33" w:rsidRDefault="009435D2" w:rsidP="007C19D4">
            <w:pPr>
              <w:pStyle w:val="Standard"/>
              <w:suppressLineNumbers/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Pr="00704B33" w:rsidRDefault="009435D2" w:rsidP="007C19D4">
            <w:pPr>
              <w:pStyle w:val="Standard"/>
              <w:suppressLineNumbers/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Pr="00704B33" w:rsidRDefault="009435D2" w:rsidP="007C19D4">
            <w:pPr>
              <w:pStyle w:val="Standard"/>
              <w:suppressLineNumbers/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Pr="00704B33" w:rsidRDefault="009435D2" w:rsidP="007C19D4">
            <w:pPr>
              <w:pStyle w:val="Standard"/>
              <w:suppressLineNumbers/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35D2" w:rsidRPr="00704B33" w:rsidRDefault="009435D2" w:rsidP="007C19D4">
            <w:pPr>
              <w:pStyle w:val="Standard"/>
              <w:suppressLineNumbers/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435D2" w:rsidRPr="00E5072B" w:rsidRDefault="009435D2" w:rsidP="009435D2">
      <w:pPr>
        <w:pStyle w:val="a3"/>
        <w:numPr>
          <w:ilvl w:val="0"/>
          <w:numId w:val="2"/>
        </w:numPr>
        <w:jc w:val="both"/>
      </w:pPr>
      <w:r w:rsidRPr="00E5072B">
        <w:rPr>
          <w:rFonts w:ascii="Times New Roman" w:hAnsi="Times New Roman" w:cs="Times New Roman"/>
          <w:sz w:val="28"/>
          <w:szCs w:val="28"/>
        </w:rPr>
        <w:lastRenderedPageBreak/>
        <w:t xml:space="preserve">Актуализировать информацию всех разделов официального сайта образовательной организации в сети Интернет с учетом внесенных изменений в локальные правовые акты образовательной организации. </w:t>
      </w:r>
    </w:p>
    <w:p w:rsidR="009435D2" w:rsidRPr="00AE48E5" w:rsidRDefault="009435D2" w:rsidP="009435D2">
      <w:pPr>
        <w:pStyle w:val="a3"/>
        <w:numPr>
          <w:ilvl w:val="0"/>
          <w:numId w:val="2"/>
        </w:numPr>
        <w:jc w:val="both"/>
      </w:pPr>
      <w:r w:rsidRPr="00E5072B">
        <w:rPr>
          <w:rFonts w:ascii="Times New Roman" w:hAnsi="Times New Roman" w:cs="Times New Roman"/>
          <w:sz w:val="28"/>
          <w:szCs w:val="28"/>
        </w:rPr>
        <w:t xml:space="preserve">Во всех документах, регламентирующих деятельность образовательной организации в условиях профилактики и предотвращения распространения </w:t>
      </w:r>
      <w:proofErr w:type="spellStart"/>
      <w:r w:rsidRPr="00E5072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5072B">
        <w:rPr>
          <w:rFonts w:ascii="Times New Roman" w:hAnsi="Times New Roman" w:cs="Times New Roman"/>
          <w:sz w:val="28"/>
          <w:szCs w:val="28"/>
        </w:rPr>
        <w:t xml:space="preserve"> инфекции, корректно использовать понятие </w:t>
      </w:r>
      <w:r w:rsidRPr="00E5072B">
        <w:rPr>
          <w:rFonts w:ascii="Times New Roman" w:hAnsi="Times New Roman" w:cs="Times New Roman"/>
          <w:b/>
          <w:bCs/>
          <w:sz w:val="28"/>
          <w:szCs w:val="28"/>
        </w:rPr>
        <w:t>«Изменение годового календарного графика и режима работы»</w:t>
      </w:r>
      <w:r w:rsidRPr="00E5072B">
        <w:rPr>
          <w:rFonts w:ascii="Times New Roman" w:hAnsi="Times New Roman" w:cs="Times New Roman"/>
          <w:sz w:val="28"/>
          <w:szCs w:val="28"/>
        </w:rPr>
        <w:t xml:space="preserve">. </w:t>
      </w:r>
      <w:r w:rsidRPr="00E5072B">
        <w:rPr>
          <w:rFonts w:ascii="Times New Roman" w:hAnsi="Times New Roman" w:cs="Times New Roman"/>
          <w:b/>
          <w:sz w:val="28"/>
          <w:szCs w:val="28"/>
        </w:rPr>
        <w:t>Недопустимым является понятие «Досрочное завершение учебного года».</w:t>
      </w:r>
    </w:p>
    <w:p w:rsidR="009435D2" w:rsidRPr="00704B33" w:rsidRDefault="009435D2" w:rsidP="00704B33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8E5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704B3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E48E5">
        <w:rPr>
          <w:rFonts w:ascii="Times New Roman" w:hAnsi="Times New Roman" w:cs="Times New Roman"/>
          <w:sz w:val="28"/>
          <w:szCs w:val="28"/>
        </w:rPr>
        <w:t xml:space="preserve"> необходимо подготовить перечень технических заданий    для педагогов, завершивших образовательны</w:t>
      </w:r>
      <w:r w:rsidR="00704B33">
        <w:rPr>
          <w:rFonts w:ascii="Times New Roman" w:hAnsi="Times New Roman" w:cs="Times New Roman"/>
          <w:sz w:val="28"/>
          <w:szCs w:val="28"/>
        </w:rPr>
        <w:t xml:space="preserve">й процесс по учебным предметам </w:t>
      </w:r>
      <w:r w:rsidRPr="00AE48E5">
        <w:rPr>
          <w:rFonts w:ascii="Times New Roman" w:hAnsi="Times New Roman" w:cs="Times New Roman"/>
          <w:sz w:val="28"/>
          <w:szCs w:val="28"/>
        </w:rPr>
        <w:t>до 30 апреля 2020 года. В технические задания целесообразно включить разработку дидактических материалов для проведения учебных занятий по предмету, в том числе в дистанционном режиме, контрольно-измерительных материалов для текущего и промежуточного контроля, разработку программ внеурочной деятельности, предусмотрев форму отчета о проделанной работе.</w:t>
      </w:r>
      <w:r w:rsidR="00704B33">
        <w:rPr>
          <w:rFonts w:ascii="Times New Roman" w:hAnsi="Times New Roman" w:cs="Times New Roman"/>
          <w:sz w:val="28"/>
          <w:szCs w:val="28"/>
        </w:rPr>
        <w:t xml:space="preserve"> </w:t>
      </w:r>
      <w:r w:rsidR="00EA32A1">
        <w:rPr>
          <w:rFonts w:ascii="Times New Roman" w:hAnsi="Times New Roman" w:cs="Times New Roman"/>
          <w:sz w:val="28"/>
          <w:szCs w:val="28"/>
        </w:rPr>
        <w:t>П</w:t>
      </w:r>
      <w:r w:rsidRPr="00704B33">
        <w:rPr>
          <w:rFonts w:ascii="Times New Roman" w:hAnsi="Times New Roman" w:cs="Times New Roman"/>
          <w:sz w:val="28"/>
          <w:szCs w:val="28"/>
        </w:rPr>
        <w:t>едагогам, завершив</w:t>
      </w:r>
      <w:r w:rsidR="00704B33">
        <w:rPr>
          <w:rFonts w:ascii="Times New Roman" w:hAnsi="Times New Roman" w:cs="Times New Roman"/>
          <w:sz w:val="28"/>
          <w:szCs w:val="28"/>
        </w:rPr>
        <w:t>шим</w:t>
      </w:r>
      <w:r w:rsidRPr="00704B33">
        <w:rPr>
          <w:rFonts w:ascii="Times New Roman" w:hAnsi="Times New Roman" w:cs="Times New Roman"/>
          <w:sz w:val="28"/>
          <w:szCs w:val="28"/>
        </w:rPr>
        <w:t xml:space="preserve"> реализацию рабочих программ по учебным предметам до </w:t>
      </w:r>
      <w:r w:rsidR="00EA32A1">
        <w:rPr>
          <w:rFonts w:ascii="Times New Roman" w:hAnsi="Times New Roman" w:cs="Times New Roman"/>
          <w:sz w:val="28"/>
          <w:szCs w:val="28"/>
        </w:rPr>
        <w:t xml:space="preserve">(29) </w:t>
      </w:r>
      <w:r w:rsidRPr="00704B33">
        <w:rPr>
          <w:rFonts w:ascii="Times New Roman" w:hAnsi="Times New Roman" w:cs="Times New Roman"/>
          <w:sz w:val="28"/>
          <w:szCs w:val="28"/>
        </w:rPr>
        <w:t>30 апреля 2020 года</w:t>
      </w:r>
      <w:r w:rsidR="00EA32A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04B33">
        <w:rPr>
          <w:rFonts w:ascii="Times New Roman" w:hAnsi="Times New Roman" w:cs="Times New Roman"/>
          <w:sz w:val="28"/>
          <w:szCs w:val="28"/>
        </w:rPr>
        <w:t>15(16) мая 2020 года</w:t>
      </w:r>
      <w:r w:rsidR="00527F8E">
        <w:rPr>
          <w:rFonts w:ascii="Times New Roman" w:hAnsi="Times New Roman" w:cs="Times New Roman"/>
          <w:sz w:val="28"/>
          <w:szCs w:val="28"/>
        </w:rPr>
        <w:t>,</w:t>
      </w:r>
      <w:r w:rsidRPr="00704B33">
        <w:rPr>
          <w:rFonts w:ascii="Times New Roman" w:hAnsi="Times New Roman" w:cs="Times New Roman"/>
          <w:sz w:val="28"/>
          <w:szCs w:val="28"/>
        </w:rPr>
        <w:t xml:space="preserve"> возможно предоставление части ежегодного ос</w:t>
      </w:r>
      <w:r w:rsidR="00704B33">
        <w:rPr>
          <w:rFonts w:ascii="Times New Roman" w:hAnsi="Times New Roman" w:cs="Times New Roman"/>
          <w:sz w:val="28"/>
          <w:szCs w:val="28"/>
        </w:rPr>
        <w:t>новного оплачиваемого отпуска</w:t>
      </w:r>
      <w:r w:rsidR="00EA32A1">
        <w:rPr>
          <w:rFonts w:ascii="Times New Roman" w:hAnsi="Times New Roman" w:cs="Times New Roman"/>
          <w:sz w:val="28"/>
          <w:szCs w:val="28"/>
        </w:rPr>
        <w:t xml:space="preserve"> (с</w:t>
      </w:r>
      <w:r w:rsidR="00EA32A1" w:rsidRPr="00704B33">
        <w:rPr>
          <w:rFonts w:ascii="Times New Roman" w:hAnsi="Times New Roman" w:cs="Times New Roman"/>
          <w:sz w:val="28"/>
          <w:szCs w:val="28"/>
        </w:rPr>
        <w:t xml:space="preserve"> письменного согласия </w:t>
      </w:r>
      <w:r w:rsidR="00EA32A1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A32A1" w:rsidRPr="00704B33">
        <w:rPr>
          <w:rFonts w:ascii="Times New Roman" w:hAnsi="Times New Roman" w:cs="Times New Roman"/>
          <w:sz w:val="28"/>
          <w:szCs w:val="28"/>
        </w:rPr>
        <w:t>и внесени</w:t>
      </w:r>
      <w:r w:rsidR="00EA32A1">
        <w:rPr>
          <w:rFonts w:ascii="Times New Roman" w:hAnsi="Times New Roman" w:cs="Times New Roman"/>
          <w:sz w:val="28"/>
          <w:szCs w:val="28"/>
        </w:rPr>
        <w:t>я</w:t>
      </w:r>
      <w:r w:rsidR="00EA32A1" w:rsidRPr="00704B33">
        <w:rPr>
          <w:rFonts w:ascii="Times New Roman" w:hAnsi="Times New Roman" w:cs="Times New Roman"/>
          <w:sz w:val="28"/>
          <w:szCs w:val="28"/>
        </w:rPr>
        <w:t xml:space="preserve"> изменений в ежегодный график отпусков)</w:t>
      </w:r>
      <w:r w:rsidR="00704B33">
        <w:rPr>
          <w:rFonts w:ascii="Times New Roman" w:hAnsi="Times New Roman" w:cs="Times New Roman"/>
          <w:sz w:val="28"/>
          <w:szCs w:val="28"/>
        </w:rPr>
        <w:t xml:space="preserve"> </w:t>
      </w:r>
      <w:r w:rsidR="00EA32A1">
        <w:rPr>
          <w:rFonts w:ascii="Times New Roman" w:hAnsi="Times New Roman" w:cs="Times New Roman"/>
          <w:sz w:val="28"/>
          <w:szCs w:val="28"/>
        </w:rPr>
        <w:t>для обеспечения</w:t>
      </w:r>
      <w:r w:rsidRPr="00704B33">
        <w:rPr>
          <w:rFonts w:ascii="Times New Roman" w:hAnsi="Times New Roman" w:cs="Times New Roman"/>
          <w:sz w:val="28"/>
          <w:szCs w:val="28"/>
        </w:rPr>
        <w:t xml:space="preserve"> возможности осуществления ими трудовой функции в период проведения государственной итоговой аттестации по программам основного общего и среднего общего образования в июне – июле 2020 года.</w:t>
      </w:r>
    </w:p>
    <w:p w:rsidR="009435D2" w:rsidRDefault="009435D2" w:rsidP="009435D2">
      <w:pPr>
        <w:pStyle w:val="Standard"/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35D2" w:rsidRDefault="009435D2" w:rsidP="009435D2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435D2" w:rsidRDefault="009435D2" w:rsidP="009435D2">
      <w:pPr>
        <w:pStyle w:val="a3"/>
        <w:ind w:left="1068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F8E">
        <w:rPr>
          <w:sz w:val="28"/>
          <w:szCs w:val="28"/>
        </w:rPr>
        <w:t xml:space="preserve"> </w:t>
      </w:r>
      <w:bookmarkStart w:id="1" w:name="_GoBack"/>
      <w:bookmarkEnd w:id="1"/>
    </w:p>
    <w:p w:rsidR="008E7920" w:rsidRDefault="008E7920"/>
    <w:sectPr w:rsidR="008E7920" w:rsidSect="00704B33">
      <w:headerReference w:type="default" r:id="rId7"/>
      <w:pgSz w:w="11906" w:h="16838"/>
      <w:pgMar w:top="851" w:right="624" w:bottom="851" w:left="62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BE" w:rsidRDefault="00B61BBE" w:rsidP="00704B33">
      <w:pPr>
        <w:spacing w:after="0" w:line="240" w:lineRule="auto"/>
      </w:pPr>
      <w:r>
        <w:separator/>
      </w:r>
    </w:p>
  </w:endnote>
  <w:endnote w:type="continuationSeparator" w:id="0">
    <w:p w:rsidR="00B61BBE" w:rsidRDefault="00B61BBE" w:rsidP="0070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BE" w:rsidRDefault="00B61BBE" w:rsidP="00704B33">
      <w:pPr>
        <w:spacing w:after="0" w:line="240" w:lineRule="auto"/>
      </w:pPr>
      <w:r>
        <w:separator/>
      </w:r>
    </w:p>
  </w:footnote>
  <w:footnote w:type="continuationSeparator" w:id="0">
    <w:p w:rsidR="00B61BBE" w:rsidRDefault="00B61BBE" w:rsidP="0070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998776"/>
      <w:docPartObj>
        <w:docPartGallery w:val="Page Numbers (Top of Page)"/>
        <w:docPartUnique/>
      </w:docPartObj>
    </w:sdtPr>
    <w:sdtEndPr/>
    <w:sdtContent>
      <w:p w:rsidR="00704B33" w:rsidRDefault="00704B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8E">
          <w:rPr>
            <w:noProof/>
          </w:rPr>
          <w:t>2</w:t>
        </w:r>
        <w:r>
          <w:fldChar w:fldCharType="end"/>
        </w:r>
      </w:p>
    </w:sdtContent>
  </w:sdt>
  <w:p w:rsidR="00704B33" w:rsidRDefault="00704B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2574F"/>
    <w:multiLevelType w:val="multilevel"/>
    <w:tmpl w:val="4FBC57FA"/>
    <w:styleLink w:val="WWNum1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" w15:restartNumberingAfterBreak="0">
    <w:nsid w:val="745C4BFB"/>
    <w:multiLevelType w:val="multilevel"/>
    <w:tmpl w:val="48A0A5AC"/>
    <w:styleLink w:val="WWNum3"/>
    <w:lvl w:ilvl="0">
      <w:start w:val="6"/>
      <w:numFmt w:val="decimal"/>
      <w:lvlText w:val="%1."/>
      <w:lvlJc w:val="left"/>
      <w:pPr>
        <w:ind w:left="107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2">
    <w:abstractNumId w:val="1"/>
    <w:lvlOverride w:ilvl="0">
      <w:lvl w:ilvl="0">
        <w:start w:val="6"/>
        <w:numFmt w:val="decimal"/>
        <w:lvlText w:val="%1."/>
        <w:lvlJc w:val="left"/>
        <w:pPr>
          <w:ind w:left="1070" w:hanging="360"/>
        </w:pPr>
        <w:rPr>
          <w:rFonts w:ascii="Times New Roman" w:hAnsi="Times New Roman" w:cs="Times New Roman" w:hint="default"/>
          <w:b w:val="0"/>
          <w:sz w:val="28"/>
        </w:rPr>
      </w:lvl>
    </w:lvlOverride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E7"/>
    <w:rsid w:val="00527F8E"/>
    <w:rsid w:val="00571995"/>
    <w:rsid w:val="00704B33"/>
    <w:rsid w:val="008E7920"/>
    <w:rsid w:val="009435D2"/>
    <w:rsid w:val="00B61BBE"/>
    <w:rsid w:val="00C27AE7"/>
    <w:rsid w:val="00D001B5"/>
    <w:rsid w:val="00E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7E64-E9C3-4D03-879D-7776C53E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35D2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5D2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9435D2"/>
    <w:pPr>
      <w:ind w:left="720"/>
    </w:pPr>
  </w:style>
  <w:style w:type="paragraph" w:styleId="a4">
    <w:name w:val="No Spacing"/>
    <w:rsid w:val="009435D2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a2"/>
    <w:rsid w:val="009435D2"/>
    <w:pPr>
      <w:numPr>
        <w:numId w:val="4"/>
      </w:numPr>
    </w:pPr>
  </w:style>
  <w:style w:type="numbering" w:customStyle="1" w:styleId="WWNum3">
    <w:name w:val="WWNum3"/>
    <w:basedOn w:val="a2"/>
    <w:rsid w:val="009435D2"/>
    <w:pPr>
      <w:numPr>
        <w:numId w:val="5"/>
      </w:numPr>
    </w:pPr>
  </w:style>
  <w:style w:type="paragraph" w:styleId="a5">
    <w:name w:val="header"/>
    <w:basedOn w:val="a"/>
    <w:link w:val="a6"/>
    <w:uiPriority w:val="99"/>
    <w:unhideWhenUsed/>
    <w:rsid w:val="0070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B33"/>
    <w:rPr>
      <w:rFonts w:ascii="Calibri" w:eastAsia="SimSun" w:hAnsi="Calibri" w:cs="Tahoma"/>
      <w:kern w:val="3"/>
    </w:rPr>
  </w:style>
  <w:style w:type="paragraph" w:styleId="a7">
    <w:name w:val="footer"/>
    <w:basedOn w:val="a"/>
    <w:link w:val="a8"/>
    <w:uiPriority w:val="99"/>
    <w:unhideWhenUsed/>
    <w:rsid w:val="0070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B33"/>
    <w:rPr>
      <w:rFonts w:ascii="Calibri" w:eastAsia="SimSun" w:hAnsi="Calibri" w:cs="Tahoma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7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4B33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А. Кутырева</dc:creator>
  <cp:keywords/>
  <dc:description/>
  <cp:lastModifiedBy>Лариса А. Кутырева</cp:lastModifiedBy>
  <cp:revision>6</cp:revision>
  <cp:lastPrinted>2020-04-20T05:41:00Z</cp:lastPrinted>
  <dcterms:created xsi:type="dcterms:W3CDTF">2020-04-20T04:12:00Z</dcterms:created>
  <dcterms:modified xsi:type="dcterms:W3CDTF">2020-04-20T05:46:00Z</dcterms:modified>
</cp:coreProperties>
</file>